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80" w:rsidRDefault="004F4D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>
        <w:rPr>
          <w:rFonts w:ascii="Corbel" w:hAnsi="Corbel" w:cs="Corbel"/>
          <w:b/>
          <w:bCs/>
          <w:i/>
        </w:rPr>
        <w:t>Załącznik nr 1.5 do Zarządzenia Rektora UR nr 12/2019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CE5080" w:rsidRDefault="004F4D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E5080" w:rsidRDefault="004F4D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77C71" w:rsidRPr="00D77C71">
        <w:rPr>
          <w:rFonts w:ascii="Corbel" w:hAnsi="Corbel"/>
          <w:b/>
          <w:smallCaps/>
          <w:sz w:val="24"/>
          <w:szCs w:val="24"/>
        </w:rPr>
        <w:t>2021-2024</w:t>
      </w:r>
    </w:p>
    <w:p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77C71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D77C71" w:rsidRPr="00D77C71">
        <w:rPr>
          <w:rFonts w:ascii="Corbel" w:hAnsi="Corbel"/>
          <w:b/>
          <w:bCs/>
          <w:sz w:val="20"/>
          <w:szCs w:val="20"/>
        </w:rPr>
        <w:t>2022/2023</w:t>
      </w:r>
    </w:p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Socjologia opinii publicznej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S1S[3]B_01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9E1E5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E1E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D1784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D1784"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CE5080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CE5080" w:rsidRDefault="004F4DA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p w:rsidR="00CE5080" w:rsidRDefault="004F4D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CE5080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5080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CE50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E5080" w:rsidRDefault="00CE50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E5080" w:rsidRDefault="004F4D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CE5080" w:rsidRDefault="00CE5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w formie tradycyjnej </w:t>
      </w:r>
    </w:p>
    <w:p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E5080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wiedza z zakresu socjologii ogólnej, zainteresowanie współczesnymi zjawiskami z zakresu i funkcjonowania sfery publicznej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:rsidR="00CE5080" w:rsidRDefault="004F4D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E5080" w:rsidRDefault="00CE50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E508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problematyki opinii publicznej i jej związków z komunikowaniem masowym.</w:t>
            </w:r>
          </w:p>
        </w:tc>
      </w:tr>
      <w:tr w:rsidR="00CE5080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kształtowania opinii publicznej przez media oraz z rolą opinii publicznej w różnych sferach życia społecznego.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E5080" w:rsidRDefault="004F4D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narzędzia, w tym techniki pozyskiwania danych, właściwe dla socjologii, pozwalające badać opinię publiczną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normy i reguły organizujące struktury i instytucje społeczne prowadzące badania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formy indywidualnej przedsiębiorczości z wykorzystaniem wiedzy z zakresu socjologii, w tym z zakresu badania opinii publicznej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interpretuje zjawiska społeczne na podstawie wyników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konkretnych procesów i zjawisk społecznych w oparciu o wyniki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E5080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 zadaniowej realizującej projekty badania opinii publicznej,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E5080" w:rsidRDefault="004F4D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E5080" w:rsidRDefault="00CE50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p w:rsidR="00CE5080" w:rsidRDefault="00CE50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 – cele przedmiotu, literatura i zasady oceny studentów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– różnorodność ujęć i definicji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opinii publiczne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funkcje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społeczne w kontekście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komunikowania masowego w systemie społecznym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Oddziaływanie nowych mediów na sferę publiczną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opinii publicznej w polityce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Manipulowanie opinią publiczną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a integracja społeczna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Stereotypy a opinia publiczna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Ustanawianie agendy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tematyzacja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opinii publicznej</w:t>
            </w:r>
          </w:p>
        </w:tc>
      </w:tr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badania opinii publicznej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Prezentacja multimedialna, metody kształcenia na odległość, analiza i wykorzystanie  tekstów źródłowych, eseje</w:t>
      </w:r>
    </w:p>
    <w:p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E508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E5080" w:rsidRDefault="00CE50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widowContro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średnia ważona  ocen cząstkowych: Prezentacja – 0,2;ocena bieżących prac pisemnych – 0,8</w:t>
            </w:r>
          </w:p>
        </w:tc>
      </w:tr>
    </w:tbl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E5080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CE5080" w:rsidRDefault="00CE50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CE5080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5080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CE5080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Młyniec E.,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Opinia publiczna. Wstęp do teorii,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 we Wrocławiu, Poznań-Wrocław.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Noelle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–Neumann E.,2004,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Spirala milczenia. Opinia publiczna – nasza skóra społeczna, </w:t>
            </w:r>
            <w:r>
              <w:rPr>
                <w:rFonts w:ascii="Corbel" w:hAnsi="Corbel"/>
                <w:sz w:val="24"/>
                <w:szCs w:val="24"/>
              </w:rPr>
              <w:t>Zysk i S-ka, Poznań.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Mc.Quail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2007,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Teoria komunikowania masowego,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-Klas T., 2008,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 i komunikowania masowe. Teorie i analizy prasy, radia, telewizji i Internetu,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Kuśmierski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S., 1997, </w:t>
            </w:r>
            <w:r>
              <w:rPr>
                <w:rFonts w:ascii="Corbel" w:hAnsi="Corbel"/>
                <w:i/>
                <w:sz w:val="24"/>
                <w:szCs w:val="24"/>
              </w:rPr>
              <w:t>Opinia publiczna. Wprowadzenie do teorii, Wyd. WSE, Warszawa.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Sułek A., </w:t>
            </w:r>
            <w:r>
              <w:rPr>
                <w:rFonts w:ascii="Corbel" w:hAnsi="Corbel"/>
                <w:sz w:val="24"/>
                <w:szCs w:val="24"/>
              </w:rPr>
              <w:t xml:space="preserve">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Sondaż polski: przygarść rozpraw o badaniach ankietowych,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Warszawa</w:t>
            </w:r>
          </w:p>
          <w:p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Gostkowski Z, Daniłowicz P. (red.) 2001, Sondaże opinii publicznej: samowiedza współczesnego społeczeństwa,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Łódź.</w:t>
            </w:r>
          </w:p>
          <w:p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E5080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Mazur M.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Marketing polityczny, studium porównawcze,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Karwat M., 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sz w:val="24"/>
                <w:szCs w:val="24"/>
              </w:rPr>
              <w:t>Wyd. Adam Marszałek, Toruń.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Schulz W., 2006,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Komunikacja polityczna. Koncepcje teoretyczne i wyniki badań empirycznych na temat mediów masowych w polityce, Wyd. </w:t>
            </w:r>
            <w:r>
              <w:rPr>
                <w:rFonts w:ascii="Corbel" w:hAnsi="Corbel"/>
                <w:sz w:val="24"/>
                <w:szCs w:val="24"/>
              </w:rPr>
              <w:t>UJ,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Mojsiewicz Cz., 1999,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Rola opinii publicznej w polityce,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Bankowości, Poznań.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McCombs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2008, </w:t>
            </w:r>
            <w:r>
              <w:rPr>
                <w:rFonts w:ascii="Corbel" w:hAnsi="Corbel"/>
                <w:i/>
                <w:sz w:val="24"/>
                <w:szCs w:val="24"/>
              </w:rPr>
              <w:t>Ustanawianie agendy. Media masowe i opinia publiczna</w:t>
            </w:r>
            <w:r>
              <w:rPr>
                <w:rFonts w:ascii="Corbel" w:hAnsi="Corbel"/>
                <w:sz w:val="24"/>
                <w:szCs w:val="24"/>
              </w:rPr>
              <w:t>, Wyd. UJ Kraków.</w:t>
            </w:r>
          </w:p>
          <w:p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Golinowski J., 2007,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show medialnej demokracji, [w]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Paradoksy polityki </w:t>
            </w:r>
            <w:r>
              <w:rPr>
                <w:rFonts w:ascii="Corbel" w:hAnsi="Corbel"/>
                <w:sz w:val="24"/>
                <w:szCs w:val="24"/>
              </w:rPr>
              <w:t>(red.) Karwat M., Wyd. Dom Wydawniczy Elipsa.</w:t>
            </w:r>
          </w:p>
          <w:p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E5080">
      <w:pgSz w:w="11906" w:h="16838"/>
      <w:pgMar w:top="66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CE8" w:rsidRDefault="002F2CE8">
      <w:pPr>
        <w:spacing w:after="0" w:line="240" w:lineRule="auto"/>
      </w:pPr>
      <w:r>
        <w:separator/>
      </w:r>
    </w:p>
  </w:endnote>
  <w:endnote w:type="continuationSeparator" w:id="0">
    <w:p w:rsidR="002F2CE8" w:rsidRDefault="002F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CE8" w:rsidRDefault="002F2CE8">
      <w:pPr>
        <w:rPr>
          <w:sz w:val="12"/>
        </w:rPr>
      </w:pPr>
      <w:r>
        <w:separator/>
      </w:r>
    </w:p>
  </w:footnote>
  <w:footnote w:type="continuationSeparator" w:id="0">
    <w:p w:rsidR="002F2CE8" w:rsidRDefault="002F2CE8">
      <w:pPr>
        <w:rPr>
          <w:sz w:val="12"/>
        </w:rPr>
      </w:pPr>
      <w:r>
        <w:continuationSeparator/>
      </w:r>
    </w:p>
  </w:footnote>
  <w:footnote w:id="1">
    <w:p w:rsidR="00CE5080" w:rsidRDefault="004F4DA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BFB"/>
    <w:multiLevelType w:val="multilevel"/>
    <w:tmpl w:val="46409CC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34B0105C"/>
    <w:multiLevelType w:val="multilevel"/>
    <w:tmpl w:val="86780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73310"/>
    <w:multiLevelType w:val="multilevel"/>
    <w:tmpl w:val="63CE3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4F5D56"/>
    <w:multiLevelType w:val="multilevel"/>
    <w:tmpl w:val="0DB655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80"/>
    <w:rsid w:val="002F2CE8"/>
    <w:rsid w:val="004E493B"/>
    <w:rsid w:val="004F4DAE"/>
    <w:rsid w:val="009E1E5C"/>
    <w:rsid w:val="00CE5080"/>
    <w:rsid w:val="00D77C71"/>
    <w:rsid w:val="00FD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7E70"/>
  <w15:docId w15:val="{F893CE17-1738-40AC-982B-12E9CA29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9A73B-BC97-4982-85CC-4F7F1B97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9</cp:revision>
  <cp:lastPrinted>2019-02-06T12:12:00Z</cp:lastPrinted>
  <dcterms:created xsi:type="dcterms:W3CDTF">2020-10-22T15:59:00Z</dcterms:created>
  <dcterms:modified xsi:type="dcterms:W3CDTF">2021-07-05T10:41:00Z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